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FF160" w14:textId="70D612B6" w:rsidR="00FE067E" w:rsidRPr="0031551F" w:rsidRDefault="007B4C44" w:rsidP="00CC1F3B">
      <w:pPr>
        <w:pStyle w:val="TitlePageOrigin"/>
        <w:rPr>
          <w:color w:val="auto"/>
        </w:rPr>
      </w:pPr>
      <w:r w:rsidRPr="0031551F">
        <w:rPr>
          <w:noProof/>
          <w:color w:val="auto"/>
        </w:rPr>
        <mc:AlternateContent>
          <mc:Choice Requires="wps">
            <w:drawing>
              <wp:anchor distT="0" distB="0" distL="114300" distR="114300" simplePos="0" relativeHeight="251659264" behindDoc="0" locked="0" layoutInCell="1" allowOverlap="1" wp14:anchorId="5F98CA53" wp14:editId="7318C1C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306253" w14:textId="716C0CAE" w:rsidR="007B4C44" w:rsidRPr="007B4C44" w:rsidRDefault="007B4C44" w:rsidP="007B4C44">
                            <w:pPr>
                              <w:spacing w:line="240" w:lineRule="auto"/>
                              <w:jc w:val="center"/>
                              <w:rPr>
                                <w:rFonts w:cs="Arial"/>
                                <w:b/>
                              </w:rPr>
                            </w:pPr>
                            <w:r w:rsidRPr="007B4C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8CA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C306253" w14:textId="716C0CAE" w:rsidR="007B4C44" w:rsidRPr="007B4C44" w:rsidRDefault="007B4C44" w:rsidP="007B4C44">
                      <w:pPr>
                        <w:spacing w:line="240" w:lineRule="auto"/>
                        <w:jc w:val="center"/>
                        <w:rPr>
                          <w:rFonts w:cs="Arial"/>
                          <w:b/>
                        </w:rPr>
                      </w:pPr>
                      <w:r w:rsidRPr="007B4C44">
                        <w:rPr>
                          <w:rFonts w:cs="Arial"/>
                          <w:b/>
                        </w:rPr>
                        <w:t>FISCAL NOTE</w:t>
                      </w:r>
                    </w:p>
                  </w:txbxContent>
                </v:textbox>
              </v:shape>
            </w:pict>
          </mc:Fallback>
        </mc:AlternateContent>
      </w:r>
      <w:r w:rsidR="00CD36CF" w:rsidRPr="0031551F">
        <w:rPr>
          <w:color w:val="auto"/>
        </w:rPr>
        <w:t>WEST virginia legislature</w:t>
      </w:r>
    </w:p>
    <w:p w14:paraId="605BE6EF" w14:textId="4B55174C" w:rsidR="00CD36CF" w:rsidRPr="0031551F" w:rsidRDefault="00CD36CF" w:rsidP="00CC1F3B">
      <w:pPr>
        <w:pStyle w:val="TitlePageSession"/>
        <w:rPr>
          <w:color w:val="auto"/>
        </w:rPr>
      </w:pPr>
      <w:r w:rsidRPr="0031551F">
        <w:rPr>
          <w:color w:val="auto"/>
        </w:rPr>
        <w:t>20</w:t>
      </w:r>
      <w:r w:rsidR="004D2C24" w:rsidRPr="0031551F">
        <w:rPr>
          <w:color w:val="auto"/>
        </w:rPr>
        <w:t>2</w:t>
      </w:r>
      <w:r w:rsidR="00183A42" w:rsidRPr="0031551F">
        <w:rPr>
          <w:color w:val="auto"/>
        </w:rPr>
        <w:t>1</w:t>
      </w:r>
      <w:r w:rsidRPr="0031551F">
        <w:rPr>
          <w:color w:val="auto"/>
        </w:rPr>
        <w:t xml:space="preserve"> regular session</w:t>
      </w:r>
    </w:p>
    <w:p w14:paraId="40B750CA" w14:textId="77777777" w:rsidR="00CD36CF" w:rsidRPr="0031551F" w:rsidRDefault="003E349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1551F">
            <w:rPr>
              <w:color w:val="auto"/>
            </w:rPr>
            <w:t>Introduced</w:t>
          </w:r>
        </w:sdtContent>
      </w:sdt>
    </w:p>
    <w:p w14:paraId="53A339C9" w14:textId="5BE10AC0" w:rsidR="00CD36CF" w:rsidRPr="0031551F" w:rsidRDefault="003E349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F2E7F" w:rsidRPr="0031551F">
            <w:rPr>
              <w:color w:val="auto"/>
            </w:rPr>
            <w:t>Senate</w:t>
          </w:r>
        </w:sdtContent>
      </w:sdt>
      <w:r w:rsidR="00303684" w:rsidRPr="0031551F">
        <w:rPr>
          <w:color w:val="auto"/>
        </w:rPr>
        <w:t xml:space="preserve"> </w:t>
      </w:r>
      <w:r w:rsidR="00CD36CF" w:rsidRPr="0031551F">
        <w:rPr>
          <w:color w:val="auto"/>
        </w:rPr>
        <w:t xml:space="preserve">Bill </w:t>
      </w:r>
      <w:sdt>
        <w:sdtPr>
          <w:rPr>
            <w:color w:val="auto"/>
          </w:rPr>
          <w:tag w:val="BNum"/>
          <w:id w:val="1645317809"/>
          <w:lock w:val="sdtLocked"/>
          <w:placeholder>
            <w:docPart w:val="20C22F1B7FBD4C33B249773D07E082F8"/>
          </w:placeholder>
          <w:text/>
        </w:sdtPr>
        <w:sdtEndPr/>
        <w:sdtContent>
          <w:r w:rsidR="00FE62F6">
            <w:rPr>
              <w:color w:val="auto"/>
            </w:rPr>
            <w:t>233</w:t>
          </w:r>
        </w:sdtContent>
      </w:sdt>
    </w:p>
    <w:p w14:paraId="37ECBD25" w14:textId="723E60C8" w:rsidR="00CD36CF" w:rsidRPr="0031551F" w:rsidRDefault="00CD36CF" w:rsidP="00CC1F3B">
      <w:pPr>
        <w:pStyle w:val="Sponsors"/>
        <w:rPr>
          <w:color w:val="auto"/>
        </w:rPr>
      </w:pPr>
      <w:r w:rsidRPr="0031551F">
        <w:rPr>
          <w:color w:val="auto"/>
        </w:rPr>
        <w:t xml:space="preserve">By </w:t>
      </w:r>
      <w:sdt>
        <w:sdtPr>
          <w:rPr>
            <w:color w:val="auto"/>
          </w:rPr>
          <w:tag w:val="Sponsors"/>
          <w:id w:val="1589585889"/>
          <w:placeholder>
            <w:docPart w:val="D3DF987F6921417FB42A59748B040B52"/>
          </w:placeholder>
          <w:text w:multiLine="1"/>
        </w:sdtPr>
        <w:sdtEndPr/>
        <w:sdtContent>
          <w:r w:rsidR="007F2E7F" w:rsidRPr="0031551F">
            <w:rPr>
              <w:color w:val="auto"/>
            </w:rPr>
            <w:t>Senator</w:t>
          </w:r>
          <w:r w:rsidR="00CE43BE" w:rsidRPr="0031551F">
            <w:rPr>
              <w:color w:val="auto"/>
            </w:rPr>
            <w:t>s</w:t>
          </w:r>
          <w:r w:rsidR="00183A42" w:rsidRPr="0031551F">
            <w:rPr>
              <w:color w:val="auto"/>
            </w:rPr>
            <w:t xml:space="preserve"> </w:t>
          </w:r>
          <w:r w:rsidR="007F2E7F" w:rsidRPr="0031551F">
            <w:rPr>
              <w:color w:val="auto"/>
            </w:rPr>
            <w:t xml:space="preserve">Baldwin, Beach, </w:t>
          </w:r>
          <w:r w:rsidR="00183A42" w:rsidRPr="0031551F">
            <w:rPr>
              <w:color w:val="auto"/>
            </w:rPr>
            <w:t>Caputo</w:t>
          </w:r>
          <w:r w:rsidR="007F2E7F" w:rsidRPr="0031551F">
            <w:rPr>
              <w:color w:val="auto"/>
            </w:rPr>
            <w:t>, Ihlenfeld, Jeffries, Lindsay, Plymale, Romano</w:t>
          </w:r>
          <w:r w:rsidR="00560C3E" w:rsidRPr="0031551F">
            <w:rPr>
              <w:color w:val="auto"/>
            </w:rPr>
            <w:t>,</w:t>
          </w:r>
          <w:r w:rsidR="007F2E7F" w:rsidRPr="0031551F">
            <w:rPr>
              <w:color w:val="auto"/>
            </w:rPr>
            <w:t xml:space="preserve"> Stollings</w:t>
          </w:r>
          <w:r w:rsidR="002B0F08" w:rsidRPr="0031551F">
            <w:rPr>
              <w:color w:val="auto"/>
            </w:rPr>
            <w:t xml:space="preserve">, </w:t>
          </w:r>
          <w:r w:rsidR="00183A42" w:rsidRPr="0031551F">
            <w:rPr>
              <w:color w:val="auto"/>
            </w:rPr>
            <w:t>Unger</w:t>
          </w:r>
          <w:r w:rsidR="002B0F08" w:rsidRPr="0031551F">
            <w:rPr>
              <w:color w:val="auto"/>
            </w:rPr>
            <w:t>, and Woelfel</w:t>
          </w:r>
        </w:sdtContent>
      </w:sdt>
    </w:p>
    <w:p w14:paraId="10210837" w14:textId="02480648" w:rsidR="00E831B3" w:rsidRPr="0031551F" w:rsidRDefault="00CD36CF" w:rsidP="00AB273E">
      <w:pPr>
        <w:pStyle w:val="References"/>
        <w:rPr>
          <w:color w:val="auto"/>
        </w:rPr>
      </w:pPr>
      <w:r w:rsidRPr="0031551F">
        <w:rPr>
          <w:color w:val="auto"/>
        </w:rPr>
        <w:t>[</w:t>
      </w:r>
      <w:sdt>
        <w:sdtPr>
          <w:rPr>
            <w:color w:val="auto"/>
          </w:rPr>
          <w:tag w:val="References"/>
          <w:id w:val="-1043047873"/>
          <w:placeholder>
            <w:docPart w:val="86D2588D5BE4435AB3D90589B95411FC"/>
          </w:placeholder>
          <w:text w:multiLine="1"/>
        </w:sdtPr>
        <w:sdtEndPr/>
        <w:sdtContent>
          <w:r w:rsidR="00FE62F6" w:rsidRPr="00FE62F6">
            <w:rPr>
              <w:color w:val="auto"/>
            </w:rPr>
            <w:t>Introduced February 11, 2021; referred</w:t>
          </w:r>
          <w:r w:rsidR="00FE62F6" w:rsidRPr="00FE62F6">
            <w:rPr>
              <w:color w:val="auto"/>
            </w:rPr>
            <w:br/>
            <w:t>to the Committee on</w:t>
          </w:r>
          <w:r w:rsidR="003E349F">
            <w:rPr>
              <w:color w:val="auto"/>
            </w:rPr>
            <w:t xml:space="preserve"> Banking and Insurance; and then to the Committee on Finance</w:t>
          </w:r>
        </w:sdtContent>
      </w:sdt>
      <w:r w:rsidRPr="0031551F">
        <w:rPr>
          <w:color w:val="auto"/>
        </w:rPr>
        <w:t>]</w:t>
      </w:r>
    </w:p>
    <w:p w14:paraId="6541F910" w14:textId="542ACF78" w:rsidR="006D48F3" w:rsidRPr="0031551F" w:rsidRDefault="006D48F3" w:rsidP="005E1B2C">
      <w:pPr>
        <w:suppressLineNumbers/>
        <w:rPr>
          <w:color w:val="auto"/>
        </w:rPr>
        <w:sectPr w:rsidR="006D48F3" w:rsidRPr="0031551F" w:rsidSect="00D700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44DC4D" w14:textId="2371C7BB" w:rsidR="00303684" w:rsidRPr="0031551F" w:rsidRDefault="0000526A" w:rsidP="00EC7693">
      <w:pPr>
        <w:pStyle w:val="TitleSection"/>
        <w:rPr>
          <w:color w:val="auto"/>
        </w:rPr>
      </w:pPr>
      <w:r w:rsidRPr="0031551F">
        <w:rPr>
          <w:color w:val="auto"/>
        </w:rPr>
        <w:lastRenderedPageBreak/>
        <w:t>A BILL</w:t>
      </w:r>
      <w:r w:rsidR="00465856" w:rsidRPr="0031551F">
        <w:rPr>
          <w:color w:val="auto"/>
        </w:rPr>
        <w:t xml:space="preserve"> to amend and reenact §5-16-7 of the Code of West Virginia, 193</w:t>
      </w:r>
      <w:r w:rsidR="00CC1373" w:rsidRPr="0031551F">
        <w:rPr>
          <w:color w:val="auto"/>
        </w:rPr>
        <w:t>1</w:t>
      </w:r>
      <w:r w:rsidR="00465856" w:rsidRPr="0031551F">
        <w:rPr>
          <w:color w:val="auto"/>
        </w:rPr>
        <w:t>, as amended</w:t>
      </w:r>
      <w:r w:rsidR="00C060AD" w:rsidRPr="0031551F">
        <w:rPr>
          <w:color w:val="auto"/>
        </w:rPr>
        <w:t>;</w:t>
      </w:r>
      <w:r w:rsidR="00CC1373" w:rsidRPr="0031551F">
        <w:rPr>
          <w:color w:val="auto"/>
        </w:rPr>
        <w:t xml:space="preserve"> to amend said code by adding thereto a new section, designated §33-16-3</w:t>
      </w:r>
      <w:r w:rsidR="00205B9B" w:rsidRPr="0031551F">
        <w:rPr>
          <w:color w:val="auto"/>
        </w:rPr>
        <w:t>ff</w:t>
      </w:r>
      <w:r w:rsidR="00CC1373" w:rsidRPr="0031551F">
        <w:rPr>
          <w:color w:val="auto"/>
        </w:rPr>
        <w:t>; and to amend said code by adding thereto a new section, designated §33-2</w:t>
      </w:r>
      <w:r w:rsidR="00205B9B" w:rsidRPr="0031551F">
        <w:rPr>
          <w:color w:val="auto"/>
        </w:rPr>
        <w:t>4</w:t>
      </w:r>
      <w:r w:rsidR="00CC1373" w:rsidRPr="0031551F">
        <w:rPr>
          <w:color w:val="auto"/>
        </w:rPr>
        <w:t>-7</w:t>
      </w:r>
      <w:r w:rsidR="00183A42" w:rsidRPr="0031551F">
        <w:rPr>
          <w:color w:val="auto"/>
        </w:rPr>
        <w:t>x</w:t>
      </w:r>
      <w:r w:rsidR="00CC1373" w:rsidRPr="0031551F">
        <w:rPr>
          <w:color w:val="auto"/>
        </w:rPr>
        <w:t>, all relating to insurance coverage for insulin.</w:t>
      </w:r>
    </w:p>
    <w:p w14:paraId="12C46A44" w14:textId="1AE1C459" w:rsidR="00303684" w:rsidRPr="0031551F" w:rsidRDefault="00303684" w:rsidP="00CC1F3B">
      <w:pPr>
        <w:pStyle w:val="EnactingClause"/>
        <w:rPr>
          <w:color w:val="auto"/>
        </w:rPr>
        <w:sectPr w:rsidR="00303684" w:rsidRPr="0031551F" w:rsidSect="00D700F1">
          <w:pgSz w:w="12240" w:h="15840" w:code="1"/>
          <w:pgMar w:top="1440" w:right="1440" w:bottom="1440" w:left="1440" w:header="720" w:footer="720" w:gutter="0"/>
          <w:lnNumType w:countBy="1" w:restart="newSection"/>
          <w:pgNumType w:start="1"/>
          <w:cols w:space="720"/>
          <w:docGrid w:linePitch="360"/>
        </w:sectPr>
      </w:pPr>
      <w:r w:rsidRPr="0031551F">
        <w:rPr>
          <w:color w:val="auto"/>
        </w:rPr>
        <w:t>Be it enacted by the Legislature of West Virginia:</w:t>
      </w:r>
    </w:p>
    <w:p w14:paraId="6FBC1CE8" w14:textId="77777777" w:rsidR="007C2353" w:rsidRPr="0031551F" w:rsidRDefault="007C2353" w:rsidP="00465856">
      <w:pPr>
        <w:pStyle w:val="ChapterHeading"/>
        <w:rPr>
          <w:color w:val="auto"/>
        </w:rPr>
        <w:sectPr w:rsidR="007C2353" w:rsidRPr="0031551F" w:rsidSect="00D700F1">
          <w:type w:val="continuous"/>
          <w:pgSz w:w="12240" w:h="15840"/>
          <w:pgMar w:top="1440" w:right="1440" w:bottom="1440" w:left="1440" w:header="720" w:footer="720" w:gutter="0"/>
          <w:cols w:space="720"/>
          <w:docGrid w:linePitch="360"/>
        </w:sectPr>
      </w:pPr>
      <w:r w:rsidRPr="0031551F">
        <w:rPr>
          <w:color w:val="auto"/>
        </w:rPr>
        <w:t>CHAPTER 5. GENERAL POWERS AND AUTHORITY OF THE GOVERNOR, SECRETARY OF STATE AND ATTORNEY GENERAL; BOARD OF PUBLIC WORKS; MISCELLANEOUS AGENCIES, COMMISSIONS, OFFICES, PROGRAMS, ETC.</w:t>
      </w:r>
    </w:p>
    <w:p w14:paraId="423BB0EA" w14:textId="77777777" w:rsidR="007C2353" w:rsidRPr="0031551F" w:rsidRDefault="007C2353" w:rsidP="00465856">
      <w:pPr>
        <w:pStyle w:val="ArticleHeading"/>
        <w:rPr>
          <w:color w:val="auto"/>
        </w:rPr>
        <w:sectPr w:rsidR="007C2353" w:rsidRPr="0031551F" w:rsidSect="00D700F1">
          <w:type w:val="continuous"/>
          <w:pgSz w:w="12240" w:h="15840"/>
          <w:pgMar w:top="1440" w:right="1440" w:bottom="1440" w:left="1440" w:header="720" w:footer="720" w:gutter="0"/>
          <w:cols w:space="720"/>
          <w:docGrid w:linePitch="360"/>
        </w:sectPr>
      </w:pPr>
      <w:r w:rsidRPr="0031551F">
        <w:rPr>
          <w:color w:val="auto"/>
        </w:rPr>
        <w:t>ARTICLE 16. WEST VIRGINIA PUBLIC EMPLOYEES INSURANCE ACT.</w:t>
      </w:r>
    </w:p>
    <w:p w14:paraId="5F5FEDBD" w14:textId="5EC924A1" w:rsidR="007C2353" w:rsidRPr="0031551F" w:rsidRDefault="007C2353" w:rsidP="003D5ABF">
      <w:pPr>
        <w:pStyle w:val="SectionHeading"/>
        <w:rPr>
          <w:color w:val="auto"/>
        </w:rPr>
      </w:pPr>
      <w:r w:rsidRPr="0031551F">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r w:rsidR="00C11F88" w:rsidRPr="0031551F">
        <w:rPr>
          <w:color w:val="auto"/>
        </w:rPr>
        <w:t xml:space="preserve">; </w:t>
      </w:r>
      <w:r w:rsidR="00C11F88" w:rsidRPr="0031551F">
        <w:rPr>
          <w:color w:val="auto"/>
          <w:u w:val="single"/>
        </w:rPr>
        <w:t>required payment for insulin capped</w:t>
      </w:r>
      <w:r w:rsidRPr="0031551F">
        <w:rPr>
          <w:color w:val="auto"/>
          <w:u w:val="single"/>
        </w:rPr>
        <w:t>.</w:t>
      </w:r>
    </w:p>
    <w:p w14:paraId="7E305FB8" w14:textId="77777777" w:rsidR="007C2353" w:rsidRPr="0031551F" w:rsidRDefault="007C2353" w:rsidP="007C2353">
      <w:pPr>
        <w:ind w:left="720" w:hanging="720"/>
        <w:jc w:val="both"/>
        <w:outlineLvl w:val="3"/>
        <w:rPr>
          <w:rFonts w:eastAsia="Calibri" w:cs="Arial"/>
          <w:b/>
          <w:color w:val="auto"/>
        </w:rPr>
        <w:sectPr w:rsidR="007C2353" w:rsidRPr="0031551F" w:rsidSect="00D700F1">
          <w:type w:val="continuous"/>
          <w:pgSz w:w="12240" w:h="15840"/>
          <w:pgMar w:top="1440" w:right="1440" w:bottom="1440" w:left="1440" w:header="720" w:footer="720" w:gutter="0"/>
          <w:cols w:space="720"/>
          <w:docGrid w:linePitch="360"/>
        </w:sectPr>
      </w:pPr>
    </w:p>
    <w:p w14:paraId="20D523E9" w14:textId="77777777" w:rsidR="007C2353" w:rsidRPr="0031551F" w:rsidRDefault="007C2353" w:rsidP="003D416B">
      <w:pPr>
        <w:pStyle w:val="SectionBody"/>
        <w:rPr>
          <w:color w:val="auto"/>
        </w:rPr>
      </w:pPr>
      <w:r w:rsidRPr="0031551F">
        <w:rPr>
          <w:color w:val="auto"/>
        </w:rPr>
        <w:t>(a) The agency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limitations contained in this article. These plans shall include:</w:t>
      </w:r>
    </w:p>
    <w:p w14:paraId="2BCF641C" w14:textId="77777777" w:rsidR="007C2353" w:rsidRPr="0031551F" w:rsidRDefault="007C2353" w:rsidP="003D416B">
      <w:pPr>
        <w:pStyle w:val="SectionBody"/>
        <w:rPr>
          <w:rFonts w:cs="Arial"/>
          <w:color w:val="auto"/>
        </w:rPr>
      </w:pPr>
      <w:r w:rsidRPr="0031551F">
        <w:rPr>
          <w:rFonts w:cs="Arial"/>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w:t>
      </w:r>
      <w:r w:rsidRPr="0031551F">
        <w:rPr>
          <w:rFonts w:cs="Arial"/>
          <w:color w:val="auto"/>
        </w:rPr>
        <w:lastRenderedPageBreak/>
        <w:t>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4E403E11" w14:textId="77777777" w:rsidR="007C2353" w:rsidRPr="0031551F" w:rsidRDefault="007C2353" w:rsidP="003D416B">
      <w:pPr>
        <w:pStyle w:val="SectionBody"/>
        <w:rPr>
          <w:rFonts w:cs="Arial"/>
          <w:color w:val="auto"/>
        </w:rPr>
      </w:pPr>
      <w:r w:rsidRPr="0031551F">
        <w:rPr>
          <w:rFonts w:cs="Arial"/>
          <w:color w:val="auto"/>
        </w:rPr>
        <w:t>(2) Annual checkups for prostate cancer in men age 50 and over;</w:t>
      </w:r>
    </w:p>
    <w:p w14:paraId="1199FF59" w14:textId="77777777" w:rsidR="007C2353" w:rsidRPr="0031551F" w:rsidRDefault="007C2353" w:rsidP="003D416B">
      <w:pPr>
        <w:pStyle w:val="SectionBody"/>
        <w:rPr>
          <w:rFonts w:cs="Arial"/>
          <w:color w:val="auto"/>
        </w:rPr>
      </w:pPr>
      <w:r w:rsidRPr="0031551F">
        <w:rPr>
          <w:rFonts w:cs="Arial"/>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5BE5C5C2" w14:textId="77777777" w:rsidR="007C2353" w:rsidRPr="0031551F" w:rsidRDefault="007C2353" w:rsidP="003D416B">
      <w:pPr>
        <w:pStyle w:val="SectionBody"/>
        <w:rPr>
          <w:rFonts w:cs="Arial"/>
          <w:color w:val="auto"/>
        </w:rPr>
      </w:pPr>
      <w:r w:rsidRPr="0031551F">
        <w:rPr>
          <w:rFonts w:cs="Arial"/>
          <w:color w:val="auto"/>
        </w:rPr>
        <w:t>(4) For plans that include maternity benefits, coverage for inpatient care in a duly licensed healthcare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8E087CF" w14:textId="77777777" w:rsidR="007C2353" w:rsidRPr="0031551F" w:rsidRDefault="007C2353" w:rsidP="003D416B">
      <w:pPr>
        <w:pStyle w:val="SectionBody"/>
        <w:rPr>
          <w:rFonts w:cs="Arial"/>
          <w:color w:val="auto"/>
        </w:rPr>
      </w:pPr>
      <w:r w:rsidRPr="0031551F">
        <w:rPr>
          <w:rFonts w:cs="Arial"/>
          <w:color w:val="auto"/>
        </w:rPr>
        <w:t>(5) For plans which provide coverages for post-delivery care to a mother and her newly born child in the home, coverage for inpatient care following childbirth as provided in §5-16-7(a)(4) of this code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8C6CBFD" w14:textId="77777777" w:rsidR="007C2353" w:rsidRPr="0031551F" w:rsidRDefault="007C2353" w:rsidP="003D416B">
      <w:pPr>
        <w:pStyle w:val="SectionBody"/>
        <w:rPr>
          <w:rFonts w:cs="Arial"/>
          <w:color w:val="auto"/>
        </w:rPr>
      </w:pPr>
      <w:r w:rsidRPr="0031551F">
        <w:rPr>
          <w:rFonts w:cs="Arial"/>
          <w:color w:val="auto"/>
        </w:rPr>
        <w:t>(6) Coverage for treatment of serious mental illness:</w:t>
      </w:r>
    </w:p>
    <w:p w14:paraId="7D8CA729" w14:textId="77777777" w:rsidR="007C2353" w:rsidRPr="0031551F" w:rsidRDefault="007C2353" w:rsidP="003D416B">
      <w:pPr>
        <w:pStyle w:val="SectionBody"/>
        <w:rPr>
          <w:rFonts w:cs="Arial"/>
          <w:color w:val="auto"/>
        </w:rPr>
      </w:pPr>
      <w:r w:rsidRPr="0031551F">
        <w:rPr>
          <w:rFonts w:cs="Arial"/>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(i) Schizophrenia and other </w:t>
      </w:r>
      <w:r w:rsidRPr="0031551F">
        <w:rPr>
          <w:rFonts w:cs="Arial"/>
          <w:color w:val="auto"/>
        </w:rPr>
        <w:lastRenderedPageBreak/>
        <w:t>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19 years, “serious mental illness” also includes attention deficit hyperactivity disorder, separation anxiety disorder, and conduct disorder.</w:t>
      </w:r>
    </w:p>
    <w:p w14:paraId="17F5D2A6" w14:textId="77777777" w:rsidR="007C2353" w:rsidRPr="0031551F" w:rsidRDefault="007C2353" w:rsidP="003D416B">
      <w:pPr>
        <w:pStyle w:val="SectionBody"/>
        <w:rPr>
          <w:rFonts w:cs="Arial"/>
          <w:color w:val="auto"/>
        </w:rPr>
      </w:pPr>
      <w:r w:rsidRPr="0031551F">
        <w:rPr>
          <w:rFonts w:cs="Arial"/>
          <w:color w:val="auto"/>
        </w:rPr>
        <w:t>(B) Notwithstanding any other provision in this section to the contrary, if the agency demonstrates that its total costs for the treatment of mental illness for any plan exceeds two percent of the total costs for such plan in any experience period, then the agency 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4C9EDC6E" w14:textId="77777777" w:rsidR="007C2353" w:rsidRPr="0031551F" w:rsidRDefault="007C2353" w:rsidP="003D416B">
      <w:pPr>
        <w:pStyle w:val="SectionBody"/>
        <w:rPr>
          <w:rFonts w:cs="Arial"/>
          <w:color w:val="auto"/>
        </w:rPr>
      </w:pPr>
      <w:r w:rsidRPr="0031551F">
        <w:rPr>
          <w:rFonts w:cs="Arial"/>
          <w:color w:val="auto"/>
        </w:rPr>
        <w:t>(C)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p>
    <w:p w14:paraId="057B55A9" w14:textId="77777777" w:rsidR="007C2353" w:rsidRPr="0031551F" w:rsidRDefault="007C2353" w:rsidP="003D416B">
      <w:pPr>
        <w:pStyle w:val="SectionBody"/>
        <w:rPr>
          <w:rFonts w:cs="Arial"/>
          <w:color w:val="auto"/>
        </w:rPr>
      </w:pPr>
      <w:r w:rsidRPr="0031551F">
        <w:rPr>
          <w:rFonts w:cs="Arial"/>
          <w:color w:val="auto"/>
        </w:rPr>
        <w:t>(7) Coverage for general anesthesia for dental procedures and associated outpatient hospital or ambulatory facility charges provided by appropriately licensed healthcare individuals in conjunction with dental care if the covered person is:</w:t>
      </w:r>
    </w:p>
    <w:p w14:paraId="6791E4DF" w14:textId="77777777" w:rsidR="007C2353" w:rsidRPr="0031551F" w:rsidRDefault="007C2353" w:rsidP="003D416B">
      <w:pPr>
        <w:pStyle w:val="SectionBody"/>
        <w:rPr>
          <w:rFonts w:cs="Arial"/>
          <w:color w:val="auto"/>
        </w:rPr>
      </w:pPr>
      <w:r w:rsidRPr="0031551F">
        <w:rPr>
          <w:rFonts w:cs="Arial"/>
          <w:color w:val="auto"/>
        </w:rPr>
        <w:t xml:space="preserve">(A) Seven years of age or younger or is developmentally disabled and is an individual for whom a successful result cannot be expected from dental care provided under local anesthesia because of a physical, intellectual, or other medically compromising condition of the individual </w:t>
      </w:r>
      <w:r w:rsidRPr="0031551F">
        <w:rPr>
          <w:rFonts w:cs="Arial"/>
          <w:color w:val="auto"/>
        </w:rPr>
        <w:lastRenderedPageBreak/>
        <w:t>and for whom a superior result can be expected from dental care provided under general anesthesia.</w:t>
      </w:r>
    </w:p>
    <w:p w14:paraId="63062CDB" w14:textId="77777777" w:rsidR="007C2353" w:rsidRPr="0031551F" w:rsidRDefault="007C2353" w:rsidP="003D416B">
      <w:pPr>
        <w:pStyle w:val="SectionBody"/>
        <w:rPr>
          <w:rFonts w:cs="Arial"/>
          <w:color w:val="auto"/>
        </w:rPr>
      </w:pPr>
      <w:r w:rsidRPr="0031551F">
        <w:rPr>
          <w:rFonts w:cs="Arial"/>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EF3B255" w14:textId="104BE2B8" w:rsidR="007C2353" w:rsidRPr="0031551F" w:rsidRDefault="007C2353" w:rsidP="003D416B">
      <w:pPr>
        <w:pStyle w:val="SectionBody"/>
        <w:rPr>
          <w:rFonts w:cs="Arial"/>
          <w:color w:val="auto"/>
        </w:rPr>
      </w:pPr>
      <w:r w:rsidRPr="0031551F">
        <w:rPr>
          <w:rFonts w:cs="Arial"/>
          <w:color w:val="auto"/>
        </w:rPr>
        <w:t>(8)</w:t>
      </w:r>
      <w:r w:rsidR="00D22D6F" w:rsidRPr="0031551F">
        <w:rPr>
          <w:rFonts w:cs="Arial"/>
          <w:color w:val="auto"/>
        </w:rPr>
        <w:t xml:space="preserve"> </w:t>
      </w:r>
      <w:r w:rsidRPr="0031551F">
        <w:rPr>
          <w:rFonts w:cs="Arial"/>
          <w:color w:val="auto"/>
        </w:rPr>
        <w:t>(A) Any plan issued or renewed on or after January 1, 2012,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660D72D8" w14:textId="77777777" w:rsidR="007C2353" w:rsidRPr="0031551F" w:rsidRDefault="007C2353" w:rsidP="003D416B">
      <w:pPr>
        <w:pStyle w:val="SectionBody"/>
        <w:rPr>
          <w:rFonts w:cs="Arial"/>
          <w:color w:val="auto"/>
        </w:rPr>
      </w:pPr>
      <w:r w:rsidRPr="0031551F">
        <w:rPr>
          <w:rFonts w:cs="Arial"/>
          <w:color w:val="auto"/>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w:t>
      </w:r>
      <w:r w:rsidRPr="0031551F">
        <w:rPr>
          <w:rFonts w:cs="Arial"/>
          <w:i/>
          <w:iCs/>
          <w:color w:val="auto"/>
        </w:rPr>
        <w:t>et seq.</w:t>
      </w:r>
      <w:r w:rsidRPr="0031551F">
        <w:rPr>
          <w:rFonts w:cs="Arial"/>
          <w:color w:val="auto"/>
        </w:rPr>
        <w:t xml:space="preserve">, as </w:t>
      </w:r>
      <w:r w:rsidRPr="0031551F">
        <w:rPr>
          <w:rFonts w:cs="Arial"/>
          <w:color w:val="auto"/>
        </w:rPr>
        <w:lastRenderedPageBreak/>
        <w:t>amended from time to time or other publicly funded programs. Nothing in this subdivision requires reimbursement for services provided by public school personnel.</w:t>
      </w:r>
    </w:p>
    <w:p w14:paraId="2CFBAE00" w14:textId="77777777" w:rsidR="007C2353" w:rsidRPr="0031551F" w:rsidRDefault="007C2353" w:rsidP="003D416B">
      <w:pPr>
        <w:pStyle w:val="SectionBody"/>
        <w:rPr>
          <w:rFonts w:cs="Arial"/>
          <w:color w:val="auto"/>
        </w:rPr>
      </w:pPr>
      <w:r w:rsidRPr="0031551F">
        <w:rPr>
          <w:rFonts w:cs="Arial"/>
          <w:color w:val="auto"/>
        </w:rPr>
        <w:t>(C) The certified behavior analyst shall file progress reports with the agency semiannually. In order for treatment to continue, the agency must receive objective evidence or a clinically supportable statement of expectation that:</w:t>
      </w:r>
    </w:p>
    <w:p w14:paraId="4E4EEE32" w14:textId="77777777" w:rsidR="007C2353" w:rsidRPr="0031551F" w:rsidRDefault="007C2353" w:rsidP="003D416B">
      <w:pPr>
        <w:pStyle w:val="SectionBody"/>
        <w:rPr>
          <w:rFonts w:cs="Arial"/>
          <w:color w:val="auto"/>
        </w:rPr>
      </w:pPr>
      <w:r w:rsidRPr="0031551F">
        <w:rPr>
          <w:rFonts w:cs="Arial"/>
          <w:color w:val="auto"/>
        </w:rPr>
        <w:t>(i) The individual’s condition is improving in response to treatment;</w:t>
      </w:r>
    </w:p>
    <w:p w14:paraId="4514D6D8" w14:textId="77777777" w:rsidR="007C2353" w:rsidRPr="0031551F" w:rsidRDefault="007C2353" w:rsidP="003D416B">
      <w:pPr>
        <w:pStyle w:val="SectionBody"/>
        <w:rPr>
          <w:rFonts w:cs="Arial"/>
          <w:color w:val="auto"/>
        </w:rPr>
      </w:pPr>
      <w:r w:rsidRPr="0031551F">
        <w:rPr>
          <w:rFonts w:cs="Arial"/>
          <w:color w:val="auto"/>
        </w:rPr>
        <w:t>(ii) A maximum improvement is yet to be attained; and</w:t>
      </w:r>
    </w:p>
    <w:p w14:paraId="4B82FEC6" w14:textId="77777777" w:rsidR="007C2353" w:rsidRPr="0031551F" w:rsidRDefault="007C2353" w:rsidP="003D416B">
      <w:pPr>
        <w:pStyle w:val="SectionBody"/>
        <w:rPr>
          <w:rFonts w:cs="Arial"/>
          <w:color w:val="auto"/>
        </w:rPr>
      </w:pPr>
      <w:r w:rsidRPr="0031551F">
        <w:rPr>
          <w:rFonts w:cs="Arial"/>
          <w:color w:val="auto"/>
        </w:rPr>
        <w:t>(iii) There is an expectation that the anticipated improvement is attainable in a reasonable and generally predictable period of time.</w:t>
      </w:r>
    </w:p>
    <w:p w14:paraId="7B74D7C1" w14:textId="77777777" w:rsidR="007C2353" w:rsidRPr="0031551F" w:rsidRDefault="007C2353" w:rsidP="003D416B">
      <w:pPr>
        <w:pStyle w:val="SectionBody"/>
        <w:rPr>
          <w:rFonts w:cs="Arial"/>
          <w:color w:val="auto"/>
        </w:rPr>
      </w:pPr>
      <w:r w:rsidRPr="0031551F">
        <w:rPr>
          <w:rFonts w:cs="Arial"/>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4C86018C" w14:textId="77777777" w:rsidR="007C2353" w:rsidRPr="0031551F" w:rsidRDefault="007C2353" w:rsidP="003D416B">
      <w:pPr>
        <w:pStyle w:val="SectionBody"/>
        <w:rPr>
          <w:rFonts w:cs="Arial"/>
          <w:color w:val="auto"/>
        </w:rPr>
      </w:pPr>
      <w:r w:rsidRPr="0031551F">
        <w:rPr>
          <w:rFonts w:cs="Arial"/>
          <w:color w:val="auto"/>
        </w:rPr>
        <w:t>(E) For purposes of this subdivision, the term:</w:t>
      </w:r>
    </w:p>
    <w:p w14:paraId="4BF62A35" w14:textId="77777777" w:rsidR="007C2353" w:rsidRPr="0031551F" w:rsidRDefault="007C2353" w:rsidP="003D416B">
      <w:pPr>
        <w:pStyle w:val="SectionBody"/>
        <w:rPr>
          <w:rFonts w:cs="Arial"/>
          <w:color w:val="auto"/>
        </w:rPr>
      </w:pPr>
      <w:r w:rsidRPr="0031551F">
        <w:rPr>
          <w:rFonts w:cs="Arial"/>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3DBDFEA2" w14:textId="77777777" w:rsidR="007C2353" w:rsidRPr="0031551F" w:rsidRDefault="007C2353" w:rsidP="003D416B">
      <w:pPr>
        <w:pStyle w:val="SectionBody"/>
        <w:rPr>
          <w:rFonts w:cs="Arial"/>
          <w:color w:val="auto"/>
        </w:rPr>
      </w:pPr>
      <w:r w:rsidRPr="0031551F">
        <w:rPr>
          <w:rFonts w:cs="Arial"/>
          <w:color w:val="auto"/>
        </w:rPr>
        <w:t>(ii) “Autism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3CDE5C5A" w14:textId="77777777" w:rsidR="007C2353" w:rsidRPr="0031551F" w:rsidRDefault="007C2353" w:rsidP="003D416B">
      <w:pPr>
        <w:pStyle w:val="SectionBody"/>
        <w:rPr>
          <w:rFonts w:cs="Arial"/>
          <w:color w:val="auto"/>
        </w:rPr>
      </w:pPr>
      <w:r w:rsidRPr="0031551F">
        <w:rPr>
          <w:rFonts w:cs="Arial"/>
          <w:color w:val="auto"/>
        </w:rPr>
        <w:lastRenderedPageBreak/>
        <w:t>(iii) “Certified behavior analyst” means an individual who is certified by the Behavior Analyst Certification Board or certified by a similar nationally recognized organization.</w:t>
      </w:r>
    </w:p>
    <w:p w14:paraId="3989B7D2" w14:textId="77777777" w:rsidR="007C2353" w:rsidRPr="0031551F" w:rsidRDefault="007C2353" w:rsidP="003D416B">
      <w:pPr>
        <w:pStyle w:val="SectionBody"/>
        <w:rPr>
          <w:rFonts w:cs="Arial"/>
          <w:color w:val="auto"/>
        </w:rPr>
      </w:pPr>
      <w:r w:rsidRPr="0031551F">
        <w:rPr>
          <w:rFonts w:cs="Arial"/>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735DC5EF" w14:textId="77777777" w:rsidR="007C2353" w:rsidRPr="0031551F" w:rsidRDefault="007C2353" w:rsidP="003D416B">
      <w:pPr>
        <w:pStyle w:val="SectionBody"/>
        <w:rPr>
          <w:rFonts w:cs="Arial"/>
          <w:color w:val="auto"/>
        </w:rPr>
      </w:pPr>
      <w:r w:rsidRPr="0031551F">
        <w:rPr>
          <w:rFonts w:cs="Arial"/>
          <w:color w:val="auto"/>
        </w:rPr>
        <w:t>(F) To the extent that the application of this subdivision for autism spectrum disorder causes an increase of at least one percent of actual total costs of coverage for the plan year, the agency may apply additional cost containment measures.</w:t>
      </w:r>
    </w:p>
    <w:p w14:paraId="6F7F4913" w14:textId="77777777" w:rsidR="007C2353" w:rsidRPr="0031551F" w:rsidRDefault="007C2353" w:rsidP="003D416B">
      <w:pPr>
        <w:pStyle w:val="SectionBody"/>
        <w:rPr>
          <w:rFonts w:cs="Arial"/>
          <w:color w:val="auto"/>
        </w:rPr>
      </w:pPr>
      <w:r w:rsidRPr="0031551F">
        <w:rPr>
          <w:rFonts w:cs="Arial"/>
          <w:color w:val="auto"/>
        </w:rPr>
        <w:t>(G)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123436F" w14:textId="77777777" w:rsidR="007C2353" w:rsidRPr="0031551F" w:rsidRDefault="007C2353" w:rsidP="003D416B">
      <w:pPr>
        <w:pStyle w:val="SectionBody"/>
        <w:rPr>
          <w:rFonts w:cs="Arial"/>
          <w:color w:val="auto"/>
        </w:rPr>
      </w:pPr>
      <w:r w:rsidRPr="0031551F">
        <w:rPr>
          <w:rFonts w:cs="Arial"/>
          <w:color w:val="auto"/>
        </w:rPr>
        <w:t>(9) For plans that include maternity benefits, coverage for the same maternity benefits for all individuals participating in or receiving coverage under plans that are issued or renewed on or after January 1, 2014:</w:t>
      </w:r>
      <w:r w:rsidRPr="0031551F">
        <w:rPr>
          <w:rFonts w:cs="Arial"/>
          <w:i/>
          <w:iCs/>
          <w:color w:val="auto"/>
        </w:rPr>
        <w:t xml:space="preserve"> Provided</w:t>
      </w:r>
      <w:r w:rsidRPr="0031551F">
        <w:rPr>
          <w:rFonts w:cs="Arial"/>
          <w:color w:val="auto"/>
        </w:rPr>
        <w:t>,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40DEB198" w14:textId="77777777" w:rsidR="007C2353" w:rsidRPr="0031551F" w:rsidRDefault="007C2353" w:rsidP="003D416B">
      <w:pPr>
        <w:pStyle w:val="SectionBody"/>
        <w:rPr>
          <w:rFonts w:cs="Arial"/>
          <w:color w:val="auto"/>
        </w:rPr>
      </w:pPr>
      <w:r w:rsidRPr="0031551F">
        <w:rPr>
          <w:rFonts w:cs="Arial"/>
          <w:color w:val="auto"/>
        </w:rPr>
        <w:t xml:space="preserve">(10)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w:t>
      </w:r>
      <w:r w:rsidRPr="0031551F">
        <w:rPr>
          <w:rFonts w:cs="Arial"/>
          <w:color w:val="auto"/>
        </w:rPr>
        <w:lastRenderedPageBreak/>
        <w:t xml:space="preserve">gastrointestinal tract. This includes the following conditions, if diagnosed as related to the disorder by a physician licensed to practice in this state pursuant to either §30-3-1 </w:t>
      </w:r>
      <w:r w:rsidRPr="0031551F">
        <w:rPr>
          <w:rFonts w:cs="Arial"/>
          <w:i/>
          <w:color w:val="auto"/>
        </w:rPr>
        <w:t>et seq.</w:t>
      </w:r>
      <w:r w:rsidRPr="0031551F">
        <w:rPr>
          <w:rFonts w:cs="Arial"/>
          <w:color w:val="auto"/>
        </w:rPr>
        <w:t xml:space="preserve"> or §30-14-1 </w:t>
      </w:r>
      <w:r w:rsidRPr="0031551F">
        <w:rPr>
          <w:rFonts w:cs="Arial"/>
          <w:i/>
          <w:color w:val="auto"/>
        </w:rPr>
        <w:t>et seq.</w:t>
      </w:r>
      <w:r w:rsidRPr="0031551F">
        <w:rPr>
          <w:rFonts w:cs="Arial"/>
          <w:color w:val="auto"/>
        </w:rPr>
        <w:t xml:space="preserve"> of this code: </w:t>
      </w:r>
    </w:p>
    <w:p w14:paraId="3A4FFDDF" w14:textId="77777777" w:rsidR="007C2353" w:rsidRPr="0031551F" w:rsidRDefault="007C2353" w:rsidP="003D416B">
      <w:pPr>
        <w:pStyle w:val="SectionBody"/>
        <w:rPr>
          <w:rFonts w:cs="Arial"/>
          <w:color w:val="auto"/>
        </w:rPr>
      </w:pPr>
      <w:r w:rsidRPr="0031551F">
        <w:rPr>
          <w:rFonts w:cs="Arial"/>
          <w:color w:val="auto"/>
        </w:rPr>
        <w:t xml:space="preserve">(i) Immunoglobulin E and Nonimmunoglobulin E-medicated allergies to multiple food proteins; </w:t>
      </w:r>
    </w:p>
    <w:p w14:paraId="29CB174D" w14:textId="77777777" w:rsidR="007C2353" w:rsidRPr="0031551F" w:rsidRDefault="007C2353" w:rsidP="003D416B">
      <w:pPr>
        <w:pStyle w:val="SectionBody"/>
        <w:rPr>
          <w:rFonts w:cs="Arial"/>
          <w:color w:val="auto"/>
        </w:rPr>
      </w:pPr>
      <w:r w:rsidRPr="0031551F">
        <w:rPr>
          <w:rFonts w:cs="Arial"/>
          <w:color w:val="auto"/>
        </w:rPr>
        <w:t xml:space="preserve">(ii) Severe food protein-induced enterocolitis syndrome; </w:t>
      </w:r>
    </w:p>
    <w:p w14:paraId="6F499CCB" w14:textId="77777777" w:rsidR="007C2353" w:rsidRPr="0031551F" w:rsidRDefault="007C2353" w:rsidP="003D416B">
      <w:pPr>
        <w:pStyle w:val="SectionBody"/>
        <w:rPr>
          <w:rFonts w:cs="Arial"/>
          <w:color w:val="auto"/>
        </w:rPr>
      </w:pPr>
      <w:r w:rsidRPr="0031551F">
        <w:rPr>
          <w:rFonts w:cs="Arial"/>
          <w:color w:val="auto"/>
        </w:rPr>
        <w:t>(iii) Eosinophilic disorders as evidenced by the results of a biopsy; and</w:t>
      </w:r>
    </w:p>
    <w:p w14:paraId="7610FDF2" w14:textId="7EA92649" w:rsidR="007C2353" w:rsidRPr="0031551F" w:rsidRDefault="007C2353" w:rsidP="003D416B">
      <w:pPr>
        <w:pStyle w:val="SectionBody"/>
        <w:rPr>
          <w:rFonts w:cs="Arial"/>
          <w:color w:val="auto"/>
          <w:u w:val="single"/>
        </w:rPr>
      </w:pPr>
      <w:r w:rsidRPr="0031551F">
        <w:rPr>
          <w:rFonts w:cs="Arial"/>
          <w:color w:val="auto"/>
        </w:rPr>
        <w:t>(iv) Impaired absorption of nutrients caused by disorders affecting the absorptive surface, function, length, and motility of the gastrointestinal tract (short bowel).</w:t>
      </w:r>
    </w:p>
    <w:p w14:paraId="04EB23D4" w14:textId="77777777" w:rsidR="007C2353" w:rsidRPr="0031551F" w:rsidRDefault="007C2353" w:rsidP="003D416B">
      <w:pPr>
        <w:pStyle w:val="SectionBody"/>
        <w:rPr>
          <w:rFonts w:cs="Arial"/>
          <w:color w:val="auto"/>
        </w:rPr>
      </w:pPr>
      <w:r w:rsidRPr="0031551F">
        <w:rPr>
          <w:rFonts w:cs="Arial"/>
          <w:color w:val="auto"/>
        </w:rPr>
        <w:t>(B) The coverage required by §5-16-7(a)(10)(A) of this code shall include medical foods for home use for which a physician has issued a prescription and has declared them to be medically necessary, regardless of methodology of delivery.</w:t>
      </w:r>
    </w:p>
    <w:p w14:paraId="4BCA39AE" w14:textId="77777777" w:rsidR="007C2353" w:rsidRPr="0031551F" w:rsidRDefault="007C2353" w:rsidP="003D416B">
      <w:pPr>
        <w:pStyle w:val="SectionBody"/>
        <w:rPr>
          <w:rFonts w:cs="Arial"/>
          <w:color w:val="auto"/>
        </w:rPr>
      </w:pPr>
      <w:r w:rsidRPr="0031551F">
        <w:rPr>
          <w:rFonts w:cs="Arial"/>
          <w:color w:val="auto"/>
        </w:rPr>
        <w:t>(C) For purposes of this subdivision, “medically necessary foods” or “medical foods” shall mean prescription amino acid-based elemental formulas obtained through a pharmacy:</w:t>
      </w:r>
      <w:r w:rsidRPr="0031551F">
        <w:rPr>
          <w:rFonts w:cs="Arial"/>
          <w:i/>
          <w:iCs/>
          <w:color w:val="auto"/>
        </w:rPr>
        <w:t xml:space="preserve"> Provided</w:t>
      </w:r>
      <w:r w:rsidRPr="0031551F">
        <w:rPr>
          <w:rFonts w:cs="Arial"/>
          <w:color w:val="auto"/>
        </w:rPr>
        <w:t xml:space="preserve">, That these foods are specifically designated and manufactured for the treatment of severe allergic conditions or short bowel.  </w:t>
      </w:r>
    </w:p>
    <w:p w14:paraId="2813B4DC" w14:textId="77777777" w:rsidR="007C2353" w:rsidRPr="0031551F" w:rsidRDefault="007C2353" w:rsidP="003D416B">
      <w:pPr>
        <w:pStyle w:val="SectionBody"/>
        <w:rPr>
          <w:rFonts w:cs="Arial"/>
          <w:color w:val="auto"/>
        </w:rPr>
      </w:pPr>
      <w:r w:rsidRPr="0031551F">
        <w:rPr>
          <w:rFonts w:cs="Arial"/>
          <w:color w:val="auto"/>
        </w:rPr>
        <w:t>(D) The provisions of this subdivision shall not apply to persons with an intolerance for lactose or soy.</w:t>
      </w:r>
    </w:p>
    <w:p w14:paraId="170E1DF0" w14:textId="409DDEBA" w:rsidR="007C2353" w:rsidRPr="0031551F" w:rsidRDefault="007C2353" w:rsidP="003D416B">
      <w:pPr>
        <w:pStyle w:val="SectionBody"/>
        <w:rPr>
          <w:rFonts w:cs="Arial"/>
          <w:color w:val="auto"/>
        </w:rPr>
      </w:pPr>
      <w:r w:rsidRPr="0031551F">
        <w:rPr>
          <w:rFonts w:cs="Arial"/>
          <w:color w:val="auto"/>
        </w:rPr>
        <w:t>(b) The agency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w:t>
      </w:r>
      <w:r w:rsidR="00C11F88" w:rsidRPr="0031551F">
        <w:rPr>
          <w:rFonts w:cs="Arial"/>
          <w:color w:val="auto"/>
        </w:rPr>
        <w:t xml:space="preserve"> </w:t>
      </w:r>
      <w:r w:rsidRPr="0031551F">
        <w:rPr>
          <w:rFonts w:cs="Arial"/>
          <w:color w:val="auto"/>
        </w:rPr>
        <w:t>optional coverage, at full cost to the employee, for each eligible dependent.</w:t>
      </w:r>
    </w:p>
    <w:p w14:paraId="139F34A4" w14:textId="77777777" w:rsidR="007C2353" w:rsidRPr="0031551F" w:rsidRDefault="007C2353" w:rsidP="003D416B">
      <w:pPr>
        <w:pStyle w:val="SectionBody"/>
        <w:rPr>
          <w:rFonts w:cs="Arial"/>
          <w:color w:val="auto"/>
        </w:rPr>
      </w:pPr>
      <w:r w:rsidRPr="0031551F">
        <w:rPr>
          <w:rFonts w:cs="Arial"/>
          <w:color w:val="auto"/>
        </w:rPr>
        <w:t>(c) The finance board may cause to be separately rated for claims experience purposes:</w:t>
      </w:r>
    </w:p>
    <w:p w14:paraId="5DB330BF" w14:textId="77777777" w:rsidR="007C2353" w:rsidRPr="0031551F" w:rsidRDefault="007C2353" w:rsidP="003D416B">
      <w:pPr>
        <w:pStyle w:val="SectionBody"/>
        <w:rPr>
          <w:rFonts w:cs="Arial"/>
          <w:color w:val="auto"/>
        </w:rPr>
      </w:pPr>
      <w:r w:rsidRPr="0031551F">
        <w:rPr>
          <w:rFonts w:cs="Arial"/>
          <w:color w:val="auto"/>
        </w:rPr>
        <w:t>(1) All employees of the State of West Virginia;</w:t>
      </w:r>
    </w:p>
    <w:p w14:paraId="3E61FFEE" w14:textId="77777777" w:rsidR="007C2353" w:rsidRPr="0031551F" w:rsidRDefault="007C2353" w:rsidP="003D416B">
      <w:pPr>
        <w:pStyle w:val="SectionBody"/>
        <w:rPr>
          <w:rFonts w:cs="Arial"/>
          <w:color w:val="auto"/>
        </w:rPr>
      </w:pPr>
      <w:r w:rsidRPr="0031551F">
        <w:rPr>
          <w:rFonts w:cs="Arial"/>
          <w:color w:val="auto"/>
        </w:rPr>
        <w:t xml:space="preserve">(2) All teaching and professional employees of state public institutions of higher education </w:t>
      </w:r>
      <w:r w:rsidRPr="0031551F">
        <w:rPr>
          <w:rFonts w:cs="Arial"/>
          <w:color w:val="auto"/>
        </w:rPr>
        <w:lastRenderedPageBreak/>
        <w:t>and county boards of education;</w:t>
      </w:r>
    </w:p>
    <w:p w14:paraId="50A4208E" w14:textId="77777777" w:rsidR="007C2353" w:rsidRPr="0031551F" w:rsidRDefault="007C2353" w:rsidP="003D416B">
      <w:pPr>
        <w:pStyle w:val="SectionBody"/>
        <w:rPr>
          <w:rFonts w:cs="Arial"/>
          <w:color w:val="auto"/>
        </w:rPr>
      </w:pPr>
      <w:r w:rsidRPr="0031551F">
        <w:rPr>
          <w:rFonts w:cs="Arial"/>
          <w:color w:val="auto"/>
        </w:rPr>
        <w:t>(3) All nonteaching employees of the Higher Education Policy Commission, West Virginia Council for Community and Technical College Education and county boards of education; or</w:t>
      </w:r>
    </w:p>
    <w:p w14:paraId="4381D249" w14:textId="77777777" w:rsidR="007C2353" w:rsidRPr="0031551F" w:rsidRDefault="007C2353" w:rsidP="003D416B">
      <w:pPr>
        <w:pStyle w:val="SectionBody"/>
        <w:rPr>
          <w:rFonts w:cs="Arial"/>
          <w:color w:val="auto"/>
        </w:rPr>
      </w:pPr>
      <w:r w:rsidRPr="0031551F">
        <w:rPr>
          <w:rFonts w:cs="Arial"/>
          <w:color w:val="auto"/>
        </w:rPr>
        <w:t>(4) Any other categorization which would ensure the stability of the overall program.</w:t>
      </w:r>
    </w:p>
    <w:p w14:paraId="666D072B" w14:textId="4FFC61C7" w:rsidR="007C2353" w:rsidRPr="0031551F" w:rsidRDefault="007C2353" w:rsidP="003D416B">
      <w:pPr>
        <w:pStyle w:val="SectionBody"/>
        <w:rPr>
          <w:rFonts w:cs="Arial"/>
          <w:color w:val="auto"/>
        </w:rPr>
      </w:pPr>
      <w:r w:rsidRPr="0031551F">
        <w:rPr>
          <w:rFonts w:cs="Arial"/>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142D6296" w14:textId="5CF36932" w:rsidR="008736AA" w:rsidRPr="0031551F" w:rsidRDefault="007C2353" w:rsidP="003D416B">
      <w:pPr>
        <w:pStyle w:val="SectionBody"/>
        <w:rPr>
          <w:color w:val="auto"/>
          <w:u w:val="single"/>
        </w:rPr>
      </w:pPr>
      <w:r w:rsidRPr="0031551F">
        <w:rPr>
          <w:color w:val="auto"/>
          <w:u w:val="single"/>
        </w:rPr>
        <w:t>(e) A policy, plan or contract that is issued or renewed on or after January 1, 202</w:t>
      </w:r>
      <w:r w:rsidR="00183A42" w:rsidRPr="0031551F">
        <w:rPr>
          <w:color w:val="auto"/>
          <w:u w:val="single"/>
        </w:rPr>
        <w:t>1</w:t>
      </w:r>
      <w:r w:rsidR="00AB273E" w:rsidRPr="0031551F">
        <w:rPr>
          <w:color w:val="auto"/>
          <w:u w:val="single"/>
        </w:rPr>
        <w:t>,</w:t>
      </w:r>
      <w:r w:rsidRPr="0031551F">
        <w:rPr>
          <w:color w:val="auto"/>
          <w:u w:val="single"/>
        </w:rPr>
        <w:t xml:space="preserve"> shall cap the total amount that a covered employee or dependent is required to pay for a covered prescription insulin drug at an amount not to exceed $100 per </w:t>
      </w:r>
      <w:r w:rsidR="00C11F88" w:rsidRPr="0031551F">
        <w:rPr>
          <w:color w:val="auto"/>
          <w:u w:val="single"/>
        </w:rPr>
        <w:t>30</w:t>
      </w:r>
      <w:r w:rsidRPr="0031551F">
        <w:rPr>
          <w:color w:val="auto"/>
          <w:u w:val="single"/>
        </w:rPr>
        <w:t>-day supply of insulin, regardless of the amount or type of insulin needed.</w:t>
      </w:r>
    </w:p>
    <w:p w14:paraId="1FEB63AC" w14:textId="4725464D" w:rsidR="007C2353" w:rsidRPr="0031551F" w:rsidRDefault="007C2353" w:rsidP="00465856">
      <w:pPr>
        <w:pStyle w:val="ChapterHeading"/>
        <w:rPr>
          <w:color w:val="auto"/>
        </w:rPr>
      </w:pPr>
      <w:r w:rsidRPr="0031551F">
        <w:rPr>
          <w:color w:val="auto"/>
        </w:rPr>
        <w:t>chapter</w:t>
      </w:r>
      <w:r w:rsidR="00183A42" w:rsidRPr="0031551F">
        <w:rPr>
          <w:color w:val="auto"/>
        </w:rPr>
        <w:t xml:space="preserve"> </w:t>
      </w:r>
      <w:r w:rsidRPr="0031551F">
        <w:rPr>
          <w:color w:val="auto"/>
        </w:rPr>
        <w:t>33.  insurance.</w:t>
      </w:r>
    </w:p>
    <w:p w14:paraId="59E1DFDC" w14:textId="77777777" w:rsidR="007C2353" w:rsidRPr="0031551F" w:rsidRDefault="007C2353" w:rsidP="00465856">
      <w:pPr>
        <w:pStyle w:val="ArticleHeading"/>
        <w:rPr>
          <w:color w:val="auto"/>
        </w:rPr>
        <w:sectPr w:rsidR="007C2353" w:rsidRPr="0031551F" w:rsidSect="00D700F1">
          <w:type w:val="continuous"/>
          <w:pgSz w:w="12240" w:h="15840" w:code="1"/>
          <w:pgMar w:top="1440" w:right="1440" w:bottom="1440" w:left="1440" w:header="720" w:footer="720" w:gutter="0"/>
          <w:lnNumType w:countBy="1" w:restart="newSection"/>
          <w:cols w:space="720"/>
          <w:docGrid w:linePitch="360"/>
        </w:sectPr>
      </w:pPr>
      <w:r w:rsidRPr="0031551F">
        <w:rPr>
          <w:color w:val="auto"/>
        </w:rPr>
        <w:t>ARTICLE 16. GROUP ACCIDENT AND SICKNESS INSURANCE.</w:t>
      </w:r>
    </w:p>
    <w:p w14:paraId="4955F102" w14:textId="327087F3" w:rsidR="007C2353" w:rsidRPr="0031551F" w:rsidRDefault="007C2353" w:rsidP="00465856">
      <w:pPr>
        <w:pStyle w:val="SectionHeading"/>
        <w:rPr>
          <w:color w:val="auto"/>
          <w:u w:val="single"/>
        </w:rPr>
      </w:pPr>
      <w:r w:rsidRPr="0031551F">
        <w:rPr>
          <w:color w:val="auto"/>
          <w:u w:val="single"/>
        </w:rPr>
        <w:t>§33-16-</w:t>
      </w:r>
      <w:r w:rsidR="00CC1373" w:rsidRPr="0031551F">
        <w:rPr>
          <w:color w:val="auto"/>
          <w:u w:val="single"/>
        </w:rPr>
        <w:t>3</w:t>
      </w:r>
      <w:r w:rsidR="00205B9B" w:rsidRPr="0031551F">
        <w:rPr>
          <w:color w:val="auto"/>
          <w:u w:val="single"/>
        </w:rPr>
        <w:t>ff</w:t>
      </w:r>
      <w:r w:rsidR="00465856" w:rsidRPr="0031551F">
        <w:rPr>
          <w:color w:val="auto"/>
          <w:u w:val="single"/>
        </w:rPr>
        <w:t>. Cap on insured persons payment for insulin.</w:t>
      </w:r>
    </w:p>
    <w:p w14:paraId="655D49B5" w14:textId="7D6751D0" w:rsidR="00465856" w:rsidRPr="0031551F" w:rsidRDefault="00465856" w:rsidP="00ED1049">
      <w:pPr>
        <w:pStyle w:val="SectionBody"/>
        <w:rPr>
          <w:color w:val="auto"/>
          <w:u w:val="single"/>
        </w:rPr>
      </w:pPr>
      <w:r w:rsidRPr="0031551F">
        <w:rPr>
          <w:color w:val="auto"/>
          <w:u w:val="single"/>
        </w:rPr>
        <w:t>An insurer who, on or after January 1, 202</w:t>
      </w:r>
      <w:r w:rsidR="00183A42" w:rsidRPr="0031551F">
        <w:rPr>
          <w:color w:val="auto"/>
          <w:u w:val="single"/>
        </w:rPr>
        <w:t>1</w:t>
      </w:r>
      <w:r w:rsidRPr="0031551F">
        <w:rPr>
          <w:color w:val="auto"/>
          <w:u w:val="single"/>
        </w:rPr>
        <w:t>, delivers or issues a polic</w:t>
      </w:r>
      <w:r w:rsidR="00D74483" w:rsidRPr="0031551F">
        <w:rPr>
          <w:color w:val="auto"/>
          <w:u w:val="single"/>
        </w:rPr>
        <w:t>y</w:t>
      </w:r>
      <w:r w:rsidRPr="0031551F">
        <w:rPr>
          <w:color w:val="auto"/>
          <w:u w:val="single"/>
        </w:rPr>
        <w:t xml:space="preserve"> of group accident and sickness insurance in this state under the provisions of this article shall cap the total amount that a</w:t>
      </w:r>
      <w:r w:rsidR="00E120EA" w:rsidRPr="0031551F">
        <w:rPr>
          <w:color w:val="auto"/>
          <w:u w:val="single"/>
        </w:rPr>
        <w:t>n</w:t>
      </w:r>
      <w:r w:rsidRPr="0031551F">
        <w:rPr>
          <w:color w:val="auto"/>
          <w:u w:val="single"/>
        </w:rPr>
        <w:t xml:space="preserve"> insured patient is required to pay for a covered prescription insulin drug at an amount not to exceed $100 per </w:t>
      </w:r>
      <w:r w:rsidR="00205B9B" w:rsidRPr="0031551F">
        <w:rPr>
          <w:color w:val="auto"/>
          <w:u w:val="single"/>
        </w:rPr>
        <w:t>30</w:t>
      </w:r>
      <w:r w:rsidRPr="0031551F">
        <w:rPr>
          <w:color w:val="auto"/>
          <w:u w:val="single"/>
        </w:rPr>
        <w:t>-day supply of insulin, regardless of the amount or type of insulin needed.</w:t>
      </w:r>
    </w:p>
    <w:p w14:paraId="0DD0D7D4" w14:textId="77777777" w:rsidR="00465856" w:rsidRPr="0031551F" w:rsidRDefault="00465856" w:rsidP="00D2116C">
      <w:pPr>
        <w:pStyle w:val="ArticleHeading"/>
        <w:rPr>
          <w:color w:val="auto"/>
        </w:rPr>
        <w:sectPr w:rsidR="00465856" w:rsidRPr="0031551F" w:rsidSect="00D700F1">
          <w:type w:val="continuous"/>
          <w:pgSz w:w="12240" w:h="15840" w:code="1"/>
          <w:pgMar w:top="1440" w:right="1440" w:bottom="1440" w:left="1440" w:header="720" w:footer="720" w:gutter="0"/>
          <w:lnNumType w:countBy="1" w:restart="newSection"/>
          <w:cols w:space="720"/>
          <w:titlePg/>
          <w:docGrid w:linePitch="360"/>
        </w:sectPr>
      </w:pPr>
      <w:r w:rsidRPr="0031551F">
        <w:rPr>
          <w:color w:val="auto"/>
        </w:rPr>
        <w:t>ARTICLE 24. HOSPITAL SERVICE CORPORATIONS, MEDICAL SERVICE CORPORATIONS, DENTAL SERVICE CORPORATIONS AND HEALTH SERVICE CORPORATIONS.</w:t>
      </w:r>
    </w:p>
    <w:p w14:paraId="692E0048" w14:textId="5B43F566" w:rsidR="00465856" w:rsidRPr="0031551F" w:rsidRDefault="00465856" w:rsidP="00465856">
      <w:pPr>
        <w:pStyle w:val="SectionHeading"/>
        <w:rPr>
          <w:rFonts w:cs="Arial"/>
          <w:color w:val="auto"/>
          <w:u w:val="single"/>
        </w:rPr>
      </w:pPr>
      <w:r w:rsidRPr="0031551F">
        <w:rPr>
          <w:rFonts w:cs="Arial"/>
          <w:color w:val="auto"/>
          <w:u w:val="single"/>
        </w:rPr>
        <w:t>§33-24-7</w:t>
      </w:r>
      <w:r w:rsidR="00183A42" w:rsidRPr="0031551F">
        <w:rPr>
          <w:rFonts w:cs="Arial"/>
          <w:color w:val="auto"/>
          <w:u w:val="single"/>
        </w:rPr>
        <w:t>x</w:t>
      </w:r>
      <w:r w:rsidRPr="0031551F">
        <w:rPr>
          <w:rFonts w:cs="Arial"/>
          <w:color w:val="auto"/>
          <w:u w:val="single"/>
        </w:rPr>
        <w:t>.</w:t>
      </w:r>
      <w:r w:rsidRPr="0031551F">
        <w:rPr>
          <w:color w:val="auto"/>
          <w:u w:val="single"/>
        </w:rPr>
        <w:t xml:space="preserve"> Cap on insured persons payment for insulin.</w:t>
      </w:r>
    </w:p>
    <w:p w14:paraId="24CDB767" w14:textId="77777777" w:rsidR="00465856" w:rsidRPr="0031551F" w:rsidRDefault="00465856" w:rsidP="00465856">
      <w:pPr>
        <w:ind w:left="720" w:hanging="720"/>
        <w:jc w:val="both"/>
        <w:outlineLvl w:val="3"/>
        <w:rPr>
          <w:rFonts w:cs="Arial"/>
          <w:b/>
          <w:color w:val="auto"/>
        </w:rPr>
        <w:sectPr w:rsidR="00465856" w:rsidRPr="0031551F" w:rsidSect="00D700F1">
          <w:type w:val="continuous"/>
          <w:pgSz w:w="12240" w:h="15840" w:code="1"/>
          <w:pgMar w:top="1440" w:right="1440" w:bottom="1440" w:left="1440" w:header="720" w:footer="720" w:gutter="0"/>
          <w:lnNumType w:countBy="1" w:restart="newSection"/>
          <w:cols w:space="720"/>
          <w:titlePg/>
          <w:docGrid w:linePitch="360"/>
        </w:sectPr>
      </w:pPr>
    </w:p>
    <w:p w14:paraId="4AF77E32" w14:textId="4A3DAC71" w:rsidR="00465856" w:rsidRPr="0031551F" w:rsidRDefault="00465856" w:rsidP="00ED1049">
      <w:pPr>
        <w:pStyle w:val="SectionBody"/>
        <w:rPr>
          <w:color w:val="auto"/>
          <w:u w:val="single"/>
        </w:rPr>
      </w:pPr>
      <w:r w:rsidRPr="0031551F">
        <w:rPr>
          <w:color w:val="auto"/>
          <w:u w:val="single"/>
        </w:rPr>
        <w:lastRenderedPageBreak/>
        <w:t>A</w:t>
      </w:r>
      <w:r w:rsidR="00D74483" w:rsidRPr="0031551F">
        <w:rPr>
          <w:color w:val="auto"/>
          <w:u w:val="single"/>
        </w:rPr>
        <w:t xml:space="preserve"> policy, plan or contract issued</w:t>
      </w:r>
      <w:r w:rsidRPr="0031551F">
        <w:rPr>
          <w:color w:val="auto"/>
          <w:u w:val="single"/>
        </w:rPr>
        <w:t xml:space="preserve"> on or after January 1, 202</w:t>
      </w:r>
      <w:r w:rsidR="00183A42" w:rsidRPr="0031551F">
        <w:rPr>
          <w:color w:val="auto"/>
          <w:u w:val="single"/>
        </w:rPr>
        <w:t>1</w:t>
      </w:r>
      <w:r w:rsidRPr="0031551F">
        <w:rPr>
          <w:color w:val="auto"/>
          <w:u w:val="single"/>
        </w:rPr>
        <w:t xml:space="preserve">, </w:t>
      </w:r>
      <w:r w:rsidR="00D74483" w:rsidRPr="0031551F">
        <w:rPr>
          <w:color w:val="auto"/>
          <w:u w:val="single"/>
        </w:rPr>
        <w:t>and that is subject to t</w:t>
      </w:r>
      <w:r w:rsidRPr="0031551F">
        <w:rPr>
          <w:color w:val="auto"/>
          <w:u w:val="single"/>
        </w:rPr>
        <w:t>he provisions of this article shall cap the total amount that a</w:t>
      </w:r>
      <w:r w:rsidR="00D74483" w:rsidRPr="0031551F">
        <w:rPr>
          <w:color w:val="auto"/>
          <w:u w:val="single"/>
        </w:rPr>
        <w:t xml:space="preserve"> person participating or receiving coverage therefrom</w:t>
      </w:r>
      <w:r w:rsidRPr="0031551F">
        <w:rPr>
          <w:color w:val="auto"/>
          <w:u w:val="single"/>
        </w:rPr>
        <w:t xml:space="preserve"> is required to pay for a covered prescription insulin drug at an amount not to exceed $100 per </w:t>
      </w:r>
      <w:r w:rsidR="00D47E41" w:rsidRPr="0031551F">
        <w:rPr>
          <w:color w:val="auto"/>
          <w:u w:val="single"/>
        </w:rPr>
        <w:t>30</w:t>
      </w:r>
      <w:r w:rsidRPr="0031551F">
        <w:rPr>
          <w:color w:val="auto"/>
          <w:u w:val="single"/>
        </w:rPr>
        <w:t>-day supply of insulin, regardless of the amount or type of insulin needed</w:t>
      </w:r>
      <w:r w:rsidR="00D74483" w:rsidRPr="0031551F">
        <w:rPr>
          <w:color w:val="auto"/>
          <w:u w:val="single"/>
        </w:rPr>
        <w:t>.</w:t>
      </w:r>
    </w:p>
    <w:p w14:paraId="1B4FA86A" w14:textId="77777777" w:rsidR="007C2353" w:rsidRPr="0031551F" w:rsidRDefault="007C2353" w:rsidP="00CC1F3B">
      <w:pPr>
        <w:pStyle w:val="Note"/>
        <w:rPr>
          <w:color w:val="auto"/>
        </w:rPr>
      </w:pPr>
    </w:p>
    <w:p w14:paraId="2707E23E" w14:textId="77A8EEE7" w:rsidR="006865E9" w:rsidRPr="0031551F" w:rsidRDefault="00CF1DCA" w:rsidP="00CC1F3B">
      <w:pPr>
        <w:pStyle w:val="Note"/>
        <w:rPr>
          <w:color w:val="auto"/>
        </w:rPr>
      </w:pPr>
      <w:r w:rsidRPr="0031551F">
        <w:rPr>
          <w:color w:val="auto"/>
        </w:rPr>
        <w:t>NOTE: The</w:t>
      </w:r>
      <w:r w:rsidR="006865E9" w:rsidRPr="0031551F">
        <w:rPr>
          <w:color w:val="auto"/>
        </w:rPr>
        <w:t xml:space="preserve"> purpose of this bill is to </w:t>
      </w:r>
      <w:r w:rsidR="00465856" w:rsidRPr="0031551F">
        <w:rPr>
          <w:color w:val="auto"/>
        </w:rPr>
        <w:t>limit the amount that a</w:t>
      </w:r>
      <w:r w:rsidR="00453F83" w:rsidRPr="0031551F">
        <w:rPr>
          <w:color w:val="auto"/>
        </w:rPr>
        <w:t>n</w:t>
      </w:r>
      <w:r w:rsidR="00465856" w:rsidRPr="0031551F">
        <w:rPr>
          <w:color w:val="auto"/>
        </w:rPr>
        <w:t xml:space="preserve"> insured person is required to pay for his or her insulin </w:t>
      </w:r>
      <w:r w:rsidR="00902B6B" w:rsidRPr="0031551F">
        <w:rPr>
          <w:color w:val="auto"/>
        </w:rPr>
        <w:t xml:space="preserve">prescription </w:t>
      </w:r>
      <w:r w:rsidR="00465856" w:rsidRPr="0031551F">
        <w:rPr>
          <w:color w:val="auto"/>
        </w:rPr>
        <w:t>to $100 per 30</w:t>
      </w:r>
      <w:r w:rsidR="00BB0788" w:rsidRPr="0031551F">
        <w:rPr>
          <w:color w:val="auto"/>
        </w:rPr>
        <w:t>-</w:t>
      </w:r>
      <w:r w:rsidR="00465856" w:rsidRPr="0031551F">
        <w:rPr>
          <w:color w:val="auto"/>
        </w:rPr>
        <w:t>day supply.</w:t>
      </w:r>
    </w:p>
    <w:p w14:paraId="747F20C3" w14:textId="77777777" w:rsidR="006865E9" w:rsidRPr="0031551F" w:rsidRDefault="00AE48A0" w:rsidP="00CC1F3B">
      <w:pPr>
        <w:pStyle w:val="Note"/>
        <w:rPr>
          <w:color w:val="auto"/>
        </w:rPr>
      </w:pPr>
      <w:r w:rsidRPr="0031551F">
        <w:rPr>
          <w:color w:val="auto"/>
        </w:rPr>
        <w:t>Strike-throughs indicate language that would be stricken from a heading or the present law and underscoring indicates new language that would be added.</w:t>
      </w:r>
    </w:p>
    <w:sectPr w:rsidR="006865E9" w:rsidRPr="0031551F" w:rsidSect="00D700F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A3786" w14:textId="77777777" w:rsidR="00B047CA" w:rsidRPr="00B844FE" w:rsidRDefault="00B047CA" w:rsidP="00B844FE">
      <w:r>
        <w:separator/>
      </w:r>
    </w:p>
  </w:endnote>
  <w:endnote w:type="continuationSeparator" w:id="0">
    <w:p w14:paraId="5C299ABB" w14:textId="77777777" w:rsidR="00B047CA" w:rsidRPr="00B844FE" w:rsidRDefault="00B04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D8CEF1" w14:textId="77777777" w:rsidR="00465856" w:rsidRPr="00B844FE" w:rsidRDefault="004658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87BEB4" w14:textId="77777777" w:rsidR="00465856" w:rsidRDefault="0046585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896671"/>
      <w:docPartObj>
        <w:docPartGallery w:val="Page Numbers (Bottom of Page)"/>
        <w:docPartUnique/>
      </w:docPartObj>
    </w:sdtPr>
    <w:sdtEndPr>
      <w:rPr>
        <w:noProof/>
      </w:rPr>
    </w:sdtEndPr>
    <w:sdtContent>
      <w:p w14:paraId="585C9973" w14:textId="520CD33B" w:rsidR="006267CB" w:rsidRDefault="006267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907517"/>
      <w:docPartObj>
        <w:docPartGallery w:val="Page Numbers (Bottom of Page)"/>
        <w:docPartUnique/>
      </w:docPartObj>
    </w:sdtPr>
    <w:sdtEndPr>
      <w:rPr>
        <w:noProof/>
      </w:rPr>
    </w:sdtEndPr>
    <w:sdtContent>
      <w:p w14:paraId="25888D07" w14:textId="187B0A8C" w:rsidR="006267CB" w:rsidRDefault="003E349F">
        <w:pPr>
          <w:pStyle w:val="Footer"/>
          <w:jc w:val="center"/>
        </w:pPr>
      </w:p>
    </w:sdtContent>
  </w:sdt>
  <w:p w14:paraId="72CAB16C" w14:textId="77777777" w:rsidR="00205B9B" w:rsidRDefault="0020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33A96" w14:textId="77777777" w:rsidR="00B047CA" w:rsidRPr="00B844FE" w:rsidRDefault="00B047CA" w:rsidP="00B844FE">
      <w:r>
        <w:separator/>
      </w:r>
    </w:p>
  </w:footnote>
  <w:footnote w:type="continuationSeparator" w:id="0">
    <w:p w14:paraId="1F8DF9D6" w14:textId="77777777" w:rsidR="00B047CA" w:rsidRPr="00B844FE" w:rsidRDefault="00B04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EC4F" w14:textId="3D4A2C50" w:rsidR="00465856" w:rsidRPr="00B844FE" w:rsidRDefault="003E349F">
    <w:pPr>
      <w:pStyle w:val="Header"/>
    </w:pPr>
    <w:sdt>
      <w:sdtPr>
        <w:id w:val="-684364211"/>
        <w:placeholder>
          <w:docPart w:val="4A3865B5169449BA8162585DB84D3B51"/>
        </w:placeholder>
        <w:temporary/>
        <w:showingPlcHdr/>
        <w15:appearance w15:val="hidden"/>
      </w:sdtPr>
      <w:sdtEndPr/>
      <w:sdtContent>
        <w:r w:rsidR="00560C3E" w:rsidRPr="00B844FE">
          <w:t>[Type here]</w:t>
        </w:r>
      </w:sdtContent>
    </w:sdt>
    <w:r w:rsidR="00465856" w:rsidRPr="00B844FE">
      <w:ptab w:relativeTo="margin" w:alignment="left" w:leader="none"/>
    </w:r>
    <w:sdt>
      <w:sdtPr>
        <w:id w:val="-556240388"/>
        <w:placeholder>
          <w:docPart w:val="4A3865B5169449BA8162585DB84D3B51"/>
        </w:placeholder>
        <w:temporary/>
        <w:showingPlcHdr/>
        <w15:appearance w15:val="hidden"/>
      </w:sdtPr>
      <w:sdtEndPr/>
      <w:sdtContent>
        <w:r w:rsidR="00560C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9197" w14:textId="0CEA6B8B" w:rsidR="00465856" w:rsidRPr="00C33014" w:rsidRDefault="00465856" w:rsidP="000573A9">
    <w:pPr>
      <w:pStyle w:val="HeaderStyle"/>
    </w:pPr>
    <w:r>
      <w:t xml:space="preserve">Intr </w:t>
    </w:r>
    <w:r w:rsidR="007F2E7F">
      <w:t>S</w:t>
    </w:r>
    <w:r w:rsidR="009A2C01">
      <w:t xml:space="preserve">B </w:t>
    </w:r>
    <w:r w:rsidR="00FE62F6">
      <w:t>233</w:t>
    </w:r>
    <w:r w:rsidRPr="002A0269">
      <w:ptab w:relativeTo="margin" w:alignment="center" w:leader="none"/>
    </w:r>
    <w:r>
      <w:tab/>
    </w:r>
    <w:sdt>
      <w:sdtPr>
        <w:alias w:val="CBD Number"/>
        <w:tag w:val="CBD Number"/>
        <w:id w:val="1176923086"/>
        <w:lock w:val="sdtLocked"/>
        <w:text/>
      </w:sdtPr>
      <w:sdtEndPr/>
      <w:sdtContent>
        <w:r w:rsidR="00183A42">
          <w:t>2021R2529</w:t>
        </w:r>
      </w:sdtContent>
    </w:sdt>
  </w:p>
  <w:p w14:paraId="4FB33E19" w14:textId="77777777" w:rsidR="00465856" w:rsidRPr="00C33014" w:rsidRDefault="0046585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2A26" w14:textId="10625AE5" w:rsidR="00183A42" w:rsidRDefault="00183A4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83A42"/>
    <w:rsid w:val="001967D9"/>
    <w:rsid w:val="001A66B7"/>
    <w:rsid w:val="001C279E"/>
    <w:rsid w:val="001D459E"/>
    <w:rsid w:val="001F7E53"/>
    <w:rsid w:val="00205B9B"/>
    <w:rsid w:val="00255300"/>
    <w:rsid w:val="0027011C"/>
    <w:rsid w:val="00274200"/>
    <w:rsid w:val="00275740"/>
    <w:rsid w:val="0029556F"/>
    <w:rsid w:val="002A0269"/>
    <w:rsid w:val="002B0F08"/>
    <w:rsid w:val="00303684"/>
    <w:rsid w:val="003143F5"/>
    <w:rsid w:val="00314854"/>
    <w:rsid w:val="0031551F"/>
    <w:rsid w:val="00394191"/>
    <w:rsid w:val="003C51CD"/>
    <w:rsid w:val="003D416B"/>
    <w:rsid w:val="003D5ABF"/>
    <w:rsid w:val="003D720D"/>
    <w:rsid w:val="003E349F"/>
    <w:rsid w:val="004368E0"/>
    <w:rsid w:val="00453F83"/>
    <w:rsid w:val="0045735F"/>
    <w:rsid w:val="00465856"/>
    <w:rsid w:val="004C13DD"/>
    <w:rsid w:val="004D2C24"/>
    <w:rsid w:val="004E3441"/>
    <w:rsid w:val="00500579"/>
    <w:rsid w:val="00553A15"/>
    <w:rsid w:val="00560C3E"/>
    <w:rsid w:val="005A5366"/>
    <w:rsid w:val="005E1B2C"/>
    <w:rsid w:val="006047AA"/>
    <w:rsid w:val="00621AC1"/>
    <w:rsid w:val="006267CB"/>
    <w:rsid w:val="006369EB"/>
    <w:rsid w:val="00637E73"/>
    <w:rsid w:val="006865E9"/>
    <w:rsid w:val="00691F3E"/>
    <w:rsid w:val="00694BFB"/>
    <w:rsid w:val="00695F54"/>
    <w:rsid w:val="006A106B"/>
    <w:rsid w:val="006C363D"/>
    <w:rsid w:val="006C523D"/>
    <w:rsid w:val="006D4036"/>
    <w:rsid w:val="006D48F3"/>
    <w:rsid w:val="006E52AB"/>
    <w:rsid w:val="00767698"/>
    <w:rsid w:val="00777C52"/>
    <w:rsid w:val="0079370D"/>
    <w:rsid w:val="007A5259"/>
    <w:rsid w:val="007A7081"/>
    <w:rsid w:val="007B4C44"/>
    <w:rsid w:val="007C2353"/>
    <w:rsid w:val="007F1CF5"/>
    <w:rsid w:val="007F2E7F"/>
    <w:rsid w:val="00810296"/>
    <w:rsid w:val="00834EDE"/>
    <w:rsid w:val="008736AA"/>
    <w:rsid w:val="00884942"/>
    <w:rsid w:val="00885168"/>
    <w:rsid w:val="008D1D45"/>
    <w:rsid w:val="008D275D"/>
    <w:rsid w:val="00902B6B"/>
    <w:rsid w:val="00980327"/>
    <w:rsid w:val="00986478"/>
    <w:rsid w:val="009A2C01"/>
    <w:rsid w:val="009B5557"/>
    <w:rsid w:val="009D2907"/>
    <w:rsid w:val="009F1067"/>
    <w:rsid w:val="00A31E01"/>
    <w:rsid w:val="00A527AD"/>
    <w:rsid w:val="00A718CF"/>
    <w:rsid w:val="00A7753A"/>
    <w:rsid w:val="00AB273E"/>
    <w:rsid w:val="00AE48A0"/>
    <w:rsid w:val="00AE61BE"/>
    <w:rsid w:val="00B047CA"/>
    <w:rsid w:val="00B16F25"/>
    <w:rsid w:val="00B24422"/>
    <w:rsid w:val="00B66B81"/>
    <w:rsid w:val="00B80C20"/>
    <w:rsid w:val="00B844FE"/>
    <w:rsid w:val="00B86B4F"/>
    <w:rsid w:val="00B9267B"/>
    <w:rsid w:val="00BA1F84"/>
    <w:rsid w:val="00BB0788"/>
    <w:rsid w:val="00BB796C"/>
    <w:rsid w:val="00BC562B"/>
    <w:rsid w:val="00C060AD"/>
    <w:rsid w:val="00C11F88"/>
    <w:rsid w:val="00C140EF"/>
    <w:rsid w:val="00C33014"/>
    <w:rsid w:val="00C33434"/>
    <w:rsid w:val="00C34869"/>
    <w:rsid w:val="00C42EB6"/>
    <w:rsid w:val="00C65BB8"/>
    <w:rsid w:val="00C85096"/>
    <w:rsid w:val="00CB20EF"/>
    <w:rsid w:val="00CC1373"/>
    <w:rsid w:val="00CC1F3B"/>
    <w:rsid w:val="00CD12CB"/>
    <w:rsid w:val="00CD36CF"/>
    <w:rsid w:val="00CE43BE"/>
    <w:rsid w:val="00CF1DCA"/>
    <w:rsid w:val="00D2116C"/>
    <w:rsid w:val="00D22D6F"/>
    <w:rsid w:val="00D47E41"/>
    <w:rsid w:val="00D579FC"/>
    <w:rsid w:val="00D700F1"/>
    <w:rsid w:val="00D74483"/>
    <w:rsid w:val="00D81C16"/>
    <w:rsid w:val="00DD3BF9"/>
    <w:rsid w:val="00DE526B"/>
    <w:rsid w:val="00DF199D"/>
    <w:rsid w:val="00E01542"/>
    <w:rsid w:val="00E120EA"/>
    <w:rsid w:val="00E365F1"/>
    <w:rsid w:val="00E62F48"/>
    <w:rsid w:val="00E831B3"/>
    <w:rsid w:val="00E95FBC"/>
    <w:rsid w:val="00EC7693"/>
    <w:rsid w:val="00ED1049"/>
    <w:rsid w:val="00EE70CB"/>
    <w:rsid w:val="00F25A42"/>
    <w:rsid w:val="00F41CA2"/>
    <w:rsid w:val="00F443C0"/>
    <w:rsid w:val="00F62EFB"/>
    <w:rsid w:val="00F939A4"/>
    <w:rsid w:val="00FA7B09"/>
    <w:rsid w:val="00FD5B51"/>
    <w:rsid w:val="00FE067E"/>
    <w:rsid w:val="00FE208F"/>
    <w:rsid w:val="00F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635FF1"/>
  <w15:chartTrackingRefBased/>
  <w15:docId w15:val="{935EB499-47E7-4DF4-8D23-27822783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C2353"/>
    <w:rPr>
      <w:rFonts w:eastAsia="Calibri"/>
      <w:b/>
      <w:caps/>
      <w:color w:val="000000"/>
      <w:sz w:val="28"/>
    </w:rPr>
  </w:style>
  <w:style w:type="character" w:customStyle="1" w:styleId="ArticleHeadingChar">
    <w:name w:val="Article Heading Char"/>
    <w:link w:val="ArticleHeading"/>
    <w:rsid w:val="007C2353"/>
    <w:rPr>
      <w:rFonts w:eastAsia="Calibri"/>
      <w:b/>
      <w:caps/>
      <w:color w:val="000000"/>
      <w:sz w:val="24"/>
    </w:rPr>
  </w:style>
  <w:style w:type="paragraph" w:styleId="BalloonText">
    <w:name w:val="Balloon Text"/>
    <w:basedOn w:val="Normal"/>
    <w:link w:val="BalloonTextChar"/>
    <w:uiPriority w:val="99"/>
    <w:semiHidden/>
    <w:unhideWhenUsed/>
    <w:locked/>
    <w:rsid w:val="00D744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141F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141F7" w:rsidP="004141F7">
          <w:pPr>
            <w:pStyle w:val="20C22F1B7FBD4C33B249773D07E082F81"/>
          </w:pPr>
          <w:r w:rsidRPr="00AB273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6615"/>
    <w:rsid w:val="00161453"/>
    <w:rsid w:val="0021081F"/>
    <w:rsid w:val="004141F7"/>
    <w:rsid w:val="00B143EF"/>
    <w:rsid w:val="00B7077C"/>
    <w:rsid w:val="00D9298D"/>
    <w:rsid w:val="00DE21D1"/>
    <w:rsid w:val="00E3739E"/>
    <w:rsid w:val="00EA0F81"/>
    <w:rsid w:val="00EB308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141F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141F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1A52-C18B-4A84-8282-A4466745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2021-02-10T20:02:00Z</cp:lastPrinted>
  <dcterms:created xsi:type="dcterms:W3CDTF">2021-02-09T14:27:00Z</dcterms:created>
  <dcterms:modified xsi:type="dcterms:W3CDTF">2021-02-10T20:02:00Z</dcterms:modified>
</cp:coreProperties>
</file>